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Fire Resistant Species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UCCE and SLO Botanical Garden 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Grasses and grass-like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5"/>
        <w:gridCol w:w="3255"/>
        <w:tblGridChange w:id="0">
          <w:tblGrid>
            <w:gridCol w:w="4515"/>
            <w:gridCol w:w="3255"/>
          </w:tblGrid>
        </w:tblGridChange>
      </w:tblGrid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Botanical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Common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highlight w:val="yellow"/>
                <w:rtl w:val="0"/>
              </w:rPr>
              <w:t xml:space="preserve">Carex praegracilis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California Field Sedge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Festuca idahoensis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Fescue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Juncus patens ‘Elk Blue’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Rush 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highlight w:val="yellow"/>
                <w:rtl w:val="0"/>
              </w:rPr>
              <w:t xml:space="preserve">Muhlenbergia 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Verdana" w:cs="Verdana" w:eastAsia="Verdana" w:hAnsi="Verdana"/>
                <w:highlight w:val="yellow"/>
                <w:rtl w:val="0"/>
              </w:rPr>
              <w:t xml:space="preserve">rigens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Deergrass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Sisyrinchium bellum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Blue Eyed Grass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Stipa pulchra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Purple Needle Grass</w:t>
            </w:r>
          </w:p>
        </w:tc>
      </w:tr>
    </w:tbl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highlight w:val="yellow"/>
        </w:rPr>
      </w:pPr>
      <w:r w:rsidDel="00000000" w:rsidR="00000000" w:rsidRPr="00000000">
        <w:rPr>
          <w:i w:val="1"/>
          <w:rtl w:val="0"/>
        </w:rPr>
        <w:t xml:space="preserve">Forbs, Flowers </w:t>
      </w:r>
      <w:r w:rsidDel="00000000" w:rsidR="00000000" w:rsidRPr="00000000">
        <w:rPr>
          <w:i w:val="1"/>
          <w:highlight w:val="yellow"/>
          <w:rtl w:val="0"/>
        </w:rPr>
        <w:t xml:space="preserve">and vines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5"/>
        <w:gridCol w:w="3255"/>
        <w:tblGridChange w:id="0">
          <w:tblGrid>
            <w:gridCol w:w="4515"/>
            <w:gridCol w:w="3255"/>
          </w:tblGrid>
        </w:tblGridChange>
      </w:tblGrid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Botanical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Common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Achillea millefolium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Yarrow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Aquilegia formosa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Columbine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Clematis lasiantha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Pipestem Clematis 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Erigeron glaucus ‘Sea Breeze’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Beach Aster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Erigeron glaucus ‘Wayne Roderick’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Seaside Daisy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Eschscholzia californica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California poppy 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Fragaria californica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Strawberry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Heuchera maxima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Island alum root 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Iris ‘Pacific Coast Hybrid’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Pacific Coast Iris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Leptosyne gigantea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Giant Coreopsis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Lilium pardalinum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Leopard Lily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Mimulus aurantiacus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Sticky Monkey Flower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Penstemon heterophyllus 'Electric Blue'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Foothill Penstemon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Penstemon heterophyllus 'Margarita BOP'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Blue Bedder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Paeonia californica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California peony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Satureja douglasii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Yerba Buena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636"/>
                <w:rtl w:val="0"/>
              </w:rPr>
              <w:t xml:space="preserve">Vitis californicus ‘Roger Red’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California grape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color w:val="36363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63636"/>
                <w:rtl w:val="0"/>
              </w:rPr>
              <w:t xml:space="preserve">Zauschneria californica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California fuchsia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Succulents </w:t>
      </w:r>
    </w:p>
    <w:p w:rsidR="00000000" w:rsidDel="00000000" w:rsidP="00000000" w:rsidRDefault="00000000" w:rsidRPr="00000000" w14:paraId="00000044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5"/>
        <w:gridCol w:w="3255"/>
        <w:tblGridChange w:id="0">
          <w:tblGrid>
            <w:gridCol w:w="4515"/>
            <w:gridCol w:w="325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Botanical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Common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Agave shawii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Shaw’s agave </w:t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Dudleya ingens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Baja Live Forever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Dudleya pulverulenta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Chalk dudleya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Sedum spathulifolium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Stonecrop</w:t>
            </w:r>
          </w:p>
        </w:tc>
      </w:tr>
    </w:tbl>
    <w:p w:rsidR="00000000" w:rsidDel="00000000" w:rsidP="00000000" w:rsidRDefault="00000000" w:rsidRPr="00000000" w14:paraId="0000004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Shrubs and sub-shrubs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235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3585"/>
        <w:tblGridChange w:id="0">
          <w:tblGrid>
            <w:gridCol w:w="4650"/>
            <w:gridCol w:w="358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Botanical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Common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Arcotostaphylos andersonii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Santa Cruz Manzanita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Arctostaphylos densiflora ‘Howard McMinn’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Sonoma Manzanita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Arctostaphylos edmundsii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Little Sur Manzanita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Baccharis pilularis ‘Pigeon Point’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Dwarf Coyote bush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Calycanthus occidentalis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Spice shrub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Carpenteria californica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Bush anemone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Ceanothus ‘Centennial’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Mountain Lilac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Ceanothus gloriosus ‘Heart's Desire’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Point Reyes Ceanothus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Ceanothus impressus var. nipomensis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Nipomo Mesa Ceanothus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Cornus stolonifera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Red Stem Dogwood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Dendromecon rigida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Island Tree Poppy 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Eriogonum arborescens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Santa Cruz Island Buckwheat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Eriogonum crocatum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Conejo Buckwheat 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Eriogonum giganteum 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St. Catherine’s Lace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Fremontodendron ‘Pacific Sunset’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Flannel bush 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Gambelia speciosa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Island bush snapdragon 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Garrya elliptica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Silk tassel bush 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Heteromeles arbutifolia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Toyon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Lonicera involucrata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Twinberry 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Malacothamnus clementinus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San Clemente Bush Mallow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Malosma laurina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Laurel Sumac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Malva assurgentiflora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Malva Rosa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Ribes sanguineum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Winter currant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Rhamnus californica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Coffeeberry 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Rhus integrifolia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Lemonade berry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Rubus parviflorus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Thimbleberry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Romneya coulteri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Matilija Poppy 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Symphoricarpos albus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Snowberry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Trichostema lanatum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Wooly Blue Curls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Trees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17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3555"/>
        <w:tblGridChange w:id="0">
          <w:tblGrid>
            <w:gridCol w:w="4620"/>
            <w:gridCol w:w="355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Botanical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Common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Acer macrophyllum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Big Leaf Maple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Cercis occidentalis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Western redbud 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Lyonothamnus floribundus var. asplenifolius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Catalina Ironwood 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Prunus ilicifolia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Catalina Cherry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Quercus agrifolia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Coast live oak 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Quercus suber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Cork oak </w:t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53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my Smart" w:id="0" w:date="2020-04-16T14:47:29Z"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fire resistance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1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" w:cs="Palatino" w:eastAsia="Palatino" w:hAnsi="Palatino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alatino" w:hAnsi="Palatino"/>
      <w:w w:val="100"/>
      <w:position w:val="-1"/>
      <w:sz w:val="24"/>
      <w:effect w:val="none"/>
      <w:vertAlign w:val="baseline"/>
      <w:cs w:val="0"/>
      <w:em w:val="none"/>
      <w:lang w:bidi="ar-SA" w:eastAsia="ja-JP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alatino" w:hAnsi="Palatino"/>
      <w:w w:val="100"/>
      <w:position w:val="-1"/>
      <w:sz w:val="24"/>
      <w:effect w:val="none"/>
      <w:vertAlign w:val="baseline"/>
      <w:cs w:val="0"/>
      <w:em w:val="none"/>
      <w:lang w:bidi="ar-SA" w:eastAsia="ja-JP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zM3Qk5XJabZIsKUlSICm+RShQ==">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2016-06-16T21:44:00Z</dcterms:created>
  <dc:creator>ml hessellund</dc:creator>
</cp:coreProperties>
</file>